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56"/>
        </w:rPr>
        <w:t>GBCM LLC</w:t>
      </w:r>
    </w:p>
    <w:p>
      <w:pPr>
        <w:jc w:val="center"/>
      </w:pPr>
      <w:r>
        <w:rPr>
          <w:color w:val="666666"/>
          <w:sz w:val="32"/>
        </w:rPr>
        <w:t>Business Plan 2025-2028</w:t>
        <w:br/>
        <w:t>Executive Summary v2.1</w:t>
      </w:r>
    </w:p>
    <w:p>
      <w:r>
        <w:t>________________________________________________________________________________</w:t>
      </w:r>
    </w:p>
    <w:p>
      <w:pPr>
        <w:pStyle w:val="Heading1"/>
      </w:pPr>
      <w:r>
        <w:t>VUE D'ENSEMBLE</w:t>
      </w:r>
    </w:p>
    <w:p>
      <w:r>
        <w:rPr>
          <w:b/>
        </w:rPr>
        <w:t>GBCM LLC</w:t>
      </w:r>
      <w:r>
        <w:t xml:space="preserve"> est une entreprise de coaching business et consulting stratégique </w:t>
      </w:r>
      <w:r>
        <w:rPr>
          <w:b/>
        </w:rPr>
        <w:t>digital-first, bi-continentale (US + Afrique)</w:t>
      </w:r>
      <w:r>
        <w:t>, spécialisée dans l'accompagnement des entreprises en croissance ($500K-$50M de revenus) vers leur transformation et leur scale durable.</w:t>
      </w:r>
    </w:p>
    <w:p>
      <w:r>
        <w:br/>
        <w:t>Fondée en 2025 par Abdoul Karim GBANE, fort de 20+ années d'expérience en business coaching et transformation d'entreprises.</w:t>
      </w:r>
    </w:p>
    <w:p>
      <w:r>
        <w:br/>
        <w:t>Différenciation Unique:</w:t>
      </w:r>
      <w:r>
        <w:rPr>
          <w:b/>
        </w:rPr>
        <w:br/>
        <w:t xml:space="preserve">• </w:t>
      </w:r>
      <w:r>
        <w:rPr>
          <w:b/>
        </w:rPr>
        <w:t>Modèle bi-continental</w:t>
      </w:r>
      <w:r>
        <w:t>: Présence US + Afrique (via partenariat Lions Dev à Abidjan)</w:t>
      </w:r>
      <w:r>
        <w:rPr>
          <w:b/>
        </w:rPr>
        <w:br/>
        <w:t xml:space="preserve">• </w:t>
      </w:r>
      <w:r>
        <w:rPr>
          <w:b/>
        </w:rPr>
        <w:t>Technologie innovante</w:t>
      </w:r>
      <w:r>
        <w:t>: Plateforme digitale (Phase 1 2026-2027) + IA intégrée (Phase 2 2027+)</w:t>
      </w:r>
      <w:r>
        <w:rPr>
          <w:b/>
        </w:rPr>
        <w:br/>
        <w:t xml:space="preserve">• </w:t>
      </w:r>
      <w:r>
        <w:rPr>
          <w:b/>
        </w:rPr>
        <w:t>Méthodologies propriétaires™</w:t>
      </w:r>
      <w:r>
        <w:t>: Frameworks éprouvés sur 50+ entreprises</w:t>
      </w:r>
      <w:r>
        <w:rPr>
          <w:b/>
        </w:rPr>
        <w:br/>
        <w:t xml:space="preserve">• </w:t>
      </w:r>
      <w:r>
        <w:rPr>
          <w:b/>
        </w:rPr>
        <w:t>Pricing accessible</w:t>
      </w:r>
      <w:r>
        <w:t>: PPP-adjusted pour marchés émergents (vs $500K+ consulting firms)</w:t>
      </w:r>
    </w:p>
    <w:p>
      <w:pPr>
        <w:pStyle w:val="Heading1"/>
      </w:pPr>
      <w:r>
        <w:t>OPPORTUNITÉ DE MARCHÉ</w:t>
      </w:r>
    </w:p>
    <w:p>
      <w:pPr>
        <w:pStyle w:val="Heading2"/>
      </w:pPr>
      <w:r>
        <w:t>Taille de Marché: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Segment</w:t>
            </w:r>
          </w:p>
        </w:tc>
        <w:tc>
          <w:tcPr>
            <w:tcW w:type="dxa" w:w="2880"/>
          </w:tcPr>
          <w:p>
            <w:r>
              <w:t>Taille</w:t>
            </w:r>
          </w:p>
        </w:tc>
        <w:tc>
          <w:tcPr>
            <w:tcW w:type="dxa" w:w="2880"/>
          </w:tcPr>
          <w:p>
            <w:r>
              <w:t>CAGR</w:t>
            </w:r>
          </w:p>
        </w:tc>
      </w:tr>
      <w:tr>
        <w:tc>
          <w:tcPr>
            <w:tcW w:type="dxa" w:w="2880"/>
          </w:tcPr>
          <w:p>
            <w:r>
              <w:t>TAM (Global Business Coaching)</w:t>
            </w:r>
          </w:p>
        </w:tc>
        <w:tc>
          <w:tcPr>
            <w:tcW w:type="dxa" w:w="2880"/>
          </w:tcPr>
          <w:p>
            <w:r>
              <w:t>$7.31B (2025)</w:t>
            </w:r>
          </w:p>
        </w:tc>
        <w:tc>
          <w:tcPr>
            <w:tcW w:type="dxa" w:w="2880"/>
          </w:tcPr>
          <w:p>
            <w:r>
              <w:t>17%</w:t>
            </w:r>
          </w:p>
        </w:tc>
      </w:tr>
      <w:tr>
        <w:tc>
          <w:tcPr>
            <w:tcW w:type="dxa" w:w="2880"/>
          </w:tcPr>
          <w:p>
            <w:r>
              <w:t>SAM (US Business Coaching)</w:t>
            </w:r>
          </w:p>
        </w:tc>
        <w:tc>
          <w:tcPr>
            <w:tcW w:type="dxa" w:w="2880"/>
          </w:tcPr>
          <w:p>
            <w:r>
              <w:t>$20.0B (2025)</w:t>
            </w:r>
          </w:p>
        </w:tc>
        <w:tc>
          <w:tcPr>
            <w:tcW w:type="dxa" w:w="2880"/>
          </w:tcPr>
          <w:p>
            <w:r>
              <w:t>17%</w:t>
            </w:r>
          </w:p>
        </w:tc>
      </w:tr>
      <w:tr>
        <w:tc>
          <w:tcPr>
            <w:tcW w:type="dxa" w:w="2880"/>
          </w:tcPr>
          <w:p>
            <w:r>
              <w:t>SOM (Growth-Stage SMBs)</w:t>
            </w:r>
          </w:p>
        </w:tc>
        <w:tc>
          <w:tcPr>
            <w:tcW w:type="dxa" w:w="2880"/>
          </w:tcPr>
          <w:p>
            <w:r>
              <w:t>$1.2B</w:t>
            </w:r>
          </w:p>
        </w:tc>
        <w:tc>
          <w:tcPr>
            <w:tcW w:type="dxa" w:w="2880"/>
          </w:tcPr>
          <w:p>
            <w:r>
              <w:t>-</w:t>
            </w:r>
          </w:p>
        </w:tc>
      </w:tr>
    </w:tbl>
    <w:p/>
    <w:p>
      <w:pPr>
        <w:pStyle w:val="Heading2"/>
      </w:pPr>
      <w:r>
        <w:t>Tendances Favorables:</w:t>
      </w:r>
    </w:p>
    <w:p>
      <w:r>
        <w:rPr>
          <w:b/>
        </w:rPr>
        <w:t>• Croissance explosive du coaching business</w:t>
      </w:r>
      <w:r>
        <w:t xml:space="preserve"> (17% CAGR 2019-2032)</w:t>
      </w:r>
      <w:r>
        <w:rPr>
          <w:b/>
        </w:rPr>
        <w:br/>
        <w:t>• Digitalisation accélérée post-COVID</w:t>
      </w:r>
      <w:r>
        <w:t xml:space="preserve"> (72% du coaching est virtuel)</w:t>
      </w:r>
      <w:r>
        <w:rPr>
          <w:b/>
        </w:rPr>
        <w:br/>
        <w:t>• Demande transformation digitale massive</w:t>
      </w:r>
      <w:r>
        <w:t xml:space="preserve"> ($383B → $896B d'ici 2033)</w:t>
      </w:r>
      <w:r>
        <w:rPr>
          <w:b/>
        </w:rPr>
        <w:br/>
        <w:t>• Focus mental health &amp; leadership durable</w:t>
      </w:r>
      <w:r>
        <w:t xml:space="preserve"> (50%+ entrepreneurs en burnout)</w:t>
      </w:r>
    </w:p>
    <w:p>
      <w:pPr>
        <w:pStyle w:val="Heading1"/>
      </w:pPr>
      <w:r>
        <w:t>NOTRE SOLUTION</w:t>
      </w:r>
    </w:p>
    <w:p>
      <w:r>
        <w:t>GBCM résout les défis des PME en croissance à travers un modèle unique en 4 piliers:</w:t>
      </w:r>
    </w:p>
    <w:p>
      <w:r>
        <w:rPr>
          <w:b/>
        </w:rPr>
        <w:t>1. TRANSFORM Programs</w:t>
      </w:r>
      <w:r>
        <w:t xml:space="preserve"> - Programmes transformation 12 mois (coaching humain + IA)</w:t>
      </w:r>
      <w:r>
        <w:br/>
        <w:t xml:space="preserve">   • Growth tier: $8,997/an (cible: $500K-$2M revenue)</w:t>
      </w:r>
      <w:r>
        <w:br/>
        <w:t xml:space="preserve">   • Scale tier: $23,997/an (cible: $2M-$10M revenue)</w:t>
      </w:r>
      <w:r>
        <w:br/>
        <w:t xml:space="preserve">   • Transform tier: $59,997/an (cible: $10M+ revenue)</w:t>
      </w:r>
    </w:p>
    <w:p>
      <w:r>
        <w:rPr>
          <w:b/>
        </w:rPr>
        <w:t>2. ADVISORY Retainers</w:t>
      </w:r>
      <w:r>
        <w:t xml:space="preserve"> - Consulting stratégique ongoing</w:t>
      </w:r>
      <w:r>
        <w:br/>
        <w:t xml:space="preserve">   • Investment: $7,500-$15,000/mois (retainers 6-12 mois)</w:t>
      </w:r>
      <w:r>
        <w:br/>
        <w:t xml:space="preserve">   • Focus: Digital transformation, Revenue acceleration, M&amp;A prep</w:t>
      </w:r>
    </w:p>
    <w:p>
      <w:r>
        <w:rPr>
          <w:b/>
        </w:rPr>
        <w:t>3. ACCELERATOR Intensives</w:t>
      </w:r>
      <w:r>
        <w:t xml:space="preserve"> - Sprints 90 jours pour résultats rapides</w:t>
      </w:r>
      <w:r>
        <w:br/>
        <w:t xml:space="preserve">   • Investment: $25,000 par intensive</w:t>
      </w:r>
      <w:r>
        <w:br/>
        <w:t xml:space="preserve">   • 3 Spécialisations: Digital Transformation, Revenue Growth, Team Building</w:t>
      </w:r>
    </w:p>
    <w:p>
      <w:r>
        <w:rPr>
          <w:b/>
        </w:rPr>
        <w:t>4. PLATFORM Membership</w:t>
      </w:r>
      <w:r>
        <w:t xml:space="preserve"> - Accès self-serve</w:t>
      </w:r>
      <w:r>
        <w:br/>
        <w:t xml:space="preserve">   • Investment: $297/mois ($3,564/an)</w:t>
      </w:r>
      <w:r>
        <w:br/>
        <w:t xml:space="preserve">   • Cible: Early-stage founders (&lt;$500K revenue)</w:t>
      </w:r>
    </w:p>
    <w:p>
      <w:pPr>
        <w:pStyle w:val="Heading1"/>
      </w:pPr>
      <w:r>
        <w:t>AVANTAGES COMPÉTITIFS</w:t>
      </w:r>
    </w:p>
    <w:p>
      <w:pPr>
        <w:pStyle w:val="Heading2"/>
      </w:pPr>
      <w:r>
        <w:t>1. Partenariat Stratégique Lions Dev</w:t>
      </w:r>
    </w:p>
    <w:p>
      <w:r>
        <w:rPr>
          <w:b/>
        </w:rPr>
        <w:t>Lions Dev</w:t>
      </w:r>
      <w:r>
        <w:t xml:space="preserve"> - Partenaire technologique exclusif (LLC, US + Abidjan, Côte d'Ivoire)</w:t>
      </w:r>
      <w:r>
        <w:br/>
        <w:t>• Présence locale Afrique facilite expansion marché africain</w:t>
      </w:r>
      <w:r>
        <w:br/>
        <w:t>• Coûts optimisés: économie $60K sur 3 ans vs développement in-house</w:t>
      </w:r>
      <w:r>
        <w:br/>
        <w:t>• Expertise: Web/mobile, Cloud, Cybersécurité, IA integration</w:t>
      </w:r>
      <w:r>
        <w:br/>
        <w:t>• Modèle win-win: Lions Dev génère $395-565K revenus via GBCM sur 3 ans</w:t>
      </w:r>
    </w:p>
    <w:p>
      <w:pPr>
        <w:pStyle w:val="Heading2"/>
      </w:pPr>
      <w:r>
        <w:br/>
        <w:t>2. Plateforme Technologique Phase 1-2</w:t>
      </w:r>
    </w:p>
    <w:p>
      <w:r>
        <w:rPr>
          <w:b/>
        </w:rPr>
        <w:t>Phase 1 (2026-2027)</w:t>
      </w:r>
      <w:r>
        <w:t>: Foundation Digitale - Plateforme client fonctionnelle ($30K)</w:t>
      </w:r>
      <w:r>
        <w:br/>
      </w:r>
      <w:r>
        <w:rPr>
          <w:b/>
        </w:rPr>
        <w:t>Phase 2 (2027+)</w:t>
      </w:r>
      <w:r>
        <w:t>: IA &amp; Automation - AI Success Coach™ 24/7 ($50K An 2-3)</w:t>
      </w:r>
      <w:r>
        <w:br/>
        <w:t xml:space="preserve">• Permet à 1 coach de servir 60 clients (vs 15 sans AI) = </w:t>
      </w:r>
      <w:r>
        <w:rPr>
          <w:b/>
        </w:rPr>
        <w:t>4x capacity</w:t>
      </w:r>
    </w:p>
    <w:p>
      <w:pPr>
        <w:pStyle w:val="Heading2"/>
      </w:pPr>
      <w:r>
        <w:br/>
        <w:t>3. Méthodologies Propriétaires™</w:t>
      </w:r>
    </w:p>
    <w:p>
      <w:r>
        <w:rPr>
          <w:b/>
        </w:rPr>
        <w:t>• GBCM Scale Framework™</w:t>
      </w:r>
      <w:r>
        <w:t xml:space="preserve"> - Proven avec 50+ entreprises, 34% revenue growth moyen</w:t>
      </w:r>
      <w:r>
        <w:rPr>
          <w:b/>
        </w:rPr>
        <w:br/>
        <w:t>• Digital Transformation Canvas™</w:t>
      </w:r>
      <w:r>
        <w:t xml:space="preserve"> - Framework 90 jours pour PME</w:t>
      </w:r>
      <w:r>
        <w:rPr>
          <w:b/>
        </w:rPr>
        <w:br/>
        <w:t>• Sustainable Leadership System™</w:t>
      </w:r>
      <w:r>
        <w:t xml:space="preserve"> - Prévention burnout + performance durable</w:t>
      </w:r>
    </w:p>
    <w:p>
      <w:pPr>
        <w:pStyle w:val="Heading2"/>
      </w:pPr>
      <w:r>
        <w:br/>
        <w:t>4. Expansion Marché Africain</w:t>
      </w:r>
    </w:p>
    <w:p>
      <w:r>
        <w:rPr>
          <w:b/>
        </w:rPr>
        <w:t>TAM Africa: $15-20B</w:t>
      </w:r>
      <w:r>
        <w:t xml:space="preserve"> | CAGR: 15% (digital transformation)</w:t>
      </w:r>
      <w:r>
        <w:br/>
        <w:t>• Pricing PPP-adjusted: -50% vs US</w:t>
      </w:r>
      <w:r>
        <w:br/>
        <w:t>• Phase 1 (2026-2027): Côte d'Ivoire, Sénégal, Cameroun (francophone)</w:t>
      </w:r>
      <w:r>
        <w:br/>
        <w:t>• Phase 2 (2028-2029): Nigeria, Kenya, Ghana (anglophone)</w:t>
      </w:r>
    </w:p>
    <w:p>
      <w:pPr>
        <w:pStyle w:val="Heading1"/>
      </w:pPr>
      <w:r>
        <w:t>PROJECTIONS FINANCIÈRES (2026-2028)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Métrique</w:t>
            </w:r>
          </w:p>
        </w:tc>
        <w:tc>
          <w:tcPr>
            <w:tcW w:type="dxa" w:w="1728"/>
          </w:tcPr>
          <w:p>
            <w:r>
              <w:t>Year 1 (2026)</w:t>
            </w:r>
          </w:p>
        </w:tc>
        <w:tc>
          <w:tcPr>
            <w:tcW w:type="dxa" w:w="1728"/>
          </w:tcPr>
          <w:p>
            <w:r>
              <w:t>Year 2 (2027)</w:t>
            </w:r>
          </w:p>
        </w:tc>
        <w:tc>
          <w:tcPr>
            <w:tcW w:type="dxa" w:w="1728"/>
          </w:tcPr>
          <w:p>
            <w:r>
              <w:t>Year 3 (2028)</w:t>
            </w:r>
          </w:p>
        </w:tc>
        <w:tc>
          <w:tcPr>
            <w:tcW w:type="dxa" w:w="1728"/>
          </w:tcPr>
          <w:p>
            <w:r>
              <w:t>CAGR</w:t>
            </w:r>
          </w:p>
        </w:tc>
      </w:tr>
      <w:tr>
        <w:tc>
          <w:tcPr>
            <w:tcW w:type="dxa" w:w="1728"/>
          </w:tcPr>
          <w:p>
            <w:r>
              <w:t>Total Revenue</w:t>
            </w:r>
          </w:p>
        </w:tc>
        <w:tc>
          <w:tcPr>
            <w:tcW w:type="dxa" w:w="1728"/>
          </w:tcPr>
          <w:p>
            <w:r>
              <w:t>$180,000</w:t>
            </w:r>
          </w:p>
        </w:tc>
        <w:tc>
          <w:tcPr>
            <w:tcW w:type="dxa" w:w="1728"/>
          </w:tcPr>
          <w:p>
            <w:r>
              <w:t>$420,000</w:t>
            </w:r>
          </w:p>
        </w:tc>
        <w:tc>
          <w:tcPr>
            <w:tcW w:type="dxa" w:w="1728"/>
          </w:tcPr>
          <w:p>
            <w:r>
              <w:t>$850,000</w:t>
            </w:r>
          </w:p>
        </w:tc>
        <w:tc>
          <w:tcPr>
            <w:tcW w:type="dxa" w:w="1728"/>
          </w:tcPr>
          <w:p>
            <w:r>
              <w:t>117%</w:t>
            </w:r>
          </w:p>
        </w:tc>
      </w:tr>
      <w:tr>
        <w:tc>
          <w:tcPr>
            <w:tcW w:type="dxa" w:w="1728"/>
          </w:tcPr>
          <w:p>
            <w:r>
              <w:t xml:space="preserve">  - US</w:t>
            </w:r>
          </w:p>
        </w:tc>
        <w:tc>
          <w:tcPr>
            <w:tcW w:type="dxa" w:w="1728"/>
          </w:tcPr>
          <w:p>
            <w:r>
              <w:t>$130,000 (72%)</w:t>
            </w:r>
          </w:p>
        </w:tc>
        <w:tc>
          <w:tcPr>
            <w:tcW w:type="dxa" w:w="1728"/>
          </w:tcPr>
          <w:p>
            <w:r>
              <w:t>$270,000 (64%)</w:t>
            </w:r>
          </w:p>
        </w:tc>
        <w:tc>
          <w:tcPr>
            <w:tcW w:type="dxa" w:w="1728"/>
          </w:tcPr>
          <w:p>
            <w:r>
              <w:t>$550,000 (65%)</w:t>
            </w:r>
          </w:p>
        </w:tc>
        <w:tc>
          <w:tcPr>
            <w:tcW w:type="dxa" w:w="1728"/>
          </w:tcPr>
          <w:p>
            <w:r>
              <w:t>-</w:t>
            </w:r>
          </w:p>
        </w:tc>
      </w:tr>
      <w:tr>
        <w:tc>
          <w:tcPr>
            <w:tcW w:type="dxa" w:w="1728"/>
          </w:tcPr>
          <w:p>
            <w:r>
              <w:t xml:space="preserve">  - Africa</w:t>
            </w:r>
          </w:p>
        </w:tc>
        <w:tc>
          <w:tcPr>
            <w:tcW w:type="dxa" w:w="1728"/>
          </w:tcPr>
          <w:p>
            <w:r>
              <w:t>$50,000 (28%)</w:t>
            </w:r>
          </w:p>
        </w:tc>
        <w:tc>
          <w:tcPr>
            <w:tcW w:type="dxa" w:w="1728"/>
          </w:tcPr>
          <w:p>
            <w:r>
              <w:t>$150,000 (36%)</w:t>
            </w:r>
          </w:p>
        </w:tc>
        <w:tc>
          <w:tcPr>
            <w:tcW w:type="dxa" w:w="1728"/>
          </w:tcPr>
          <w:p>
            <w:r>
              <w:t>$300,000 (35%)</w:t>
            </w:r>
          </w:p>
        </w:tc>
        <w:tc>
          <w:tcPr>
            <w:tcW w:type="dxa" w:w="1728"/>
          </w:tcPr>
          <w:p>
            <w:r>
              <w:t>-</w:t>
            </w:r>
          </w:p>
        </w:tc>
      </w:tr>
      <w:tr>
        <w:tc>
          <w:tcPr>
            <w:tcW w:type="dxa" w:w="1728"/>
          </w:tcPr>
          <w:p>
            <w:r>
              <w:t>Active Clients</w:t>
            </w:r>
          </w:p>
        </w:tc>
        <w:tc>
          <w:tcPr>
            <w:tcW w:type="dxa" w:w="1728"/>
          </w:tcPr>
          <w:p>
            <w:r>
              <w:t>18</w:t>
            </w:r>
          </w:p>
        </w:tc>
        <w:tc>
          <w:tcPr>
            <w:tcW w:type="dxa" w:w="1728"/>
          </w:tcPr>
          <w:p>
            <w:r>
              <w:t>43</w:t>
            </w:r>
          </w:p>
        </w:tc>
        <w:tc>
          <w:tcPr>
            <w:tcW w:type="dxa" w:w="1728"/>
          </w:tcPr>
          <w:p>
            <w:r>
              <w:t>80</w:t>
            </w:r>
          </w:p>
        </w:tc>
        <w:tc>
          <w:tcPr>
            <w:tcW w:type="dxa" w:w="1728"/>
          </w:tcPr>
          <w:p>
            <w:r>
              <w:t>111%</w:t>
            </w:r>
          </w:p>
        </w:tc>
      </w:tr>
      <w:tr>
        <w:tc>
          <w:tcPr>
            <w:tcW w:type="dxa" w:w="1728"/>
          </w:tcPr>
          <w:p>
            <w:r>
              <w:t>Gross Profit</w:t>
            </w:r>
          </w:p>
        </w:tc>
        <w:tc>
          <w:tcPr>
            <w:tcW w:type="dxa" w:w="1728"/>
          </w:tcPr>
          <w:p>
            <w:r>
              <w:t>$165,000</w:t>
            </w:r>
          </w:p>
        </w:tc>
        <w:tc>
          <w:tcPr>
            <w:tcW w:type="dxa" w:w="1728"/>
          </w:tcPr>
          <w:p>
            <w:r>
              <w:t>$385,000</w:t>
            </w:r>
          </w:p>
        </w:tc>
        <w:tc>
          <w:tcPr>
            <w:tcW w:type="dxa" w:w="1728"/>
          </w:tcPr>
          <w:p>
            <w:r>
              <w:t>$780,000</w:t>
            </w:r>
          </w:p>
        </w:tc>
        <w:tc>
          <w:tcPr>
            <w:tcW w:type="dxa" w:w="1728"/>
          </w:tcPr>
          <w:p>
            <w:r>
              <w:t>118%</w:t>
            </w:r>
          </w:p>
        </w:tc>
      </w:tr>
      <w:tr>
        <w:tc>
          <w:tcPr>
            <w:tcW w:type="dxa" w:w="1728"/>
          </w:tcPr>
          <w:p>
            <w:r>
              <w:t>Gross Margin %</w:t>
            </w:r>
          </w:p>
        </w:tc>
        <w:tc>
          <w:tcPr>
            <w:tcW w:type="dxa" w:w="1728"/>
          </w:tcPr>
          <w:p>
            <w:r>
              <w:t>91.7%</w:t>
            </w:r>
          </w:p>
        </w:tc>
        <w:tc>
          <w:tcPr>
            <w:tcW w:type="dxa" w:w="1728"/>
          </w:tcPr>
          <w:p>
            <w:r>
              <w:t>91.7%</w:t>
            </w:r>
          </w:p>
        </w:tc>
        <w:tc>
          <w:tcPr>
            <w:tcW w:type="dxa" w:w="1728"/>
          </w:tcPr>
          <w:p>
            <w:r>
              <w:t>91.8%</w:t>
            </w:r>
          </w:p>
        </w:tc>
        <w:tc>
          <w:tcPr>
            <w:tcW w:type="dxa" w:w="1728"/>
          </w:tcPr>
          <w:p>
            <w:r>
              <w:t>-</w:t>
            </w:r>
          </w:p>
        </w:tc>
      </w:tr>
      <w:tr>
        <w:tc>
          <w:tcPr>
            <w:tcW w:type="dxa" w:w="1728"/>
          </w:tcPr>
          <w:p>
            <w:r>
              <w:t>Operating Expenses</w:t>
            </w:r>
          </w:p>
        </w:tc>
        <w:tc>
          <w:tcPr>
            <w:tcW w:type="dxa" w:w="1728"/>
          </w:tcPr>
          <w:p>
            <w:r>
              <w:t>$232,200</w:t>
            </w:r>
          </w:p>
        </w:tc>
        <w:tc>
          <w:tcPr>
            <w:tcW w:type="dxa" w:w="1728"/>
          </w:tcPr>
          <w:p>
            <w:r>
              <w:t>$430,000</w:t>
            </w:r>
          </w:p>
        </w:tc>
        <w:tc>
          <w:tcPr>
            <w:tcW w:type="dxa" w:w="1728"/>
          </w:tcPr>
          <w:p>
            <w:r>
              <w:t>$735,000</w:t>
            </w:r>
          </w:p>
        </w:tc>
        <w:tc>
          <w:tcPr>
            <w:tcW w:type="dxa" w:w="1728"/>
          </w:tcPr>
          <w:p>
            <w:r>
              <w:t>78%</w:t>
            </w:r>
          </w:p>
        </w:tc>
      </w:tr>
      <w:tr>
        <w:tc>
          <w:tcPr>
            <w:tcW w:type="dxa" w:w="1728"/>
          </w:tcPr>
          <w:p>
            <w:r>
              <w:t xml:space="preserve">  - Technology</w:t>
            </w:r>
          </w:p>
        </w:tc>
        <w:tc>
          <w:tcPr>
            <w:tcW w:type="dxa" w:w="1728"/>
          </w:tcPr>
          <w:p>
            <w:r>
              <w:t>$30,000</w:t>
            </w:r>
          </w:p>
        </w:tc>
        <w:tc>
          <w:tcPr>
            <w:tcW w:type="dxa" w:w="1728"/>
          </w:tcPr>
          <w:p>
            <w:r>
              <w:t>$65,000</w:t>
            </w:r>
          </w:p>
        </w:tc>
        <w:tc>
          <w:tcPr>
            <w:tcW w:type="dxa" w:w="1728"/>
          </w:tcPr>
          <w:p>
            <w:r>
              <w:t>$115,000</w:t>
            </w:r>
          </w:p>
        </w:tc>
        <w:tc>
          <w:tcPr>
            <w:tcW w:type="dxa" w:w="1728"/>
          </w:tcPr>
          <w:p>
            <w:r>
              <w:t>-</w:t>
            </w:r>
          </w:p>
        </w:tc>
      </w:tr>
      <w:tr>
        <w:tc>
          <w:tcPr>
            <w:tcW w:type="dxa" w:w="1728"/>
          </w:tcPr>
          <w:p>
            <w:r>
              <w:t>EBITDA</w:t>
            </w:r>
          </w:p>
        </w:tc>
        <w:tc>
          <w:tcPr>
            <w:tcW w:type="dxa" w:w="1728"/>
          </w:tcPr>
          <w:p>
            <w:r>
              <w:t>-$67,200</w:t>
            </w:r>
          </w:p>
        </w:tc>
        <w:tc>
          <w:tcPr>
            <w:tcW w:type="dxa" w:w="1728"/>
          </w:tcPr>
          <w:p>
            <w:r>
              <w:t>-$45,000</w:t>
            </w:r>
          </w:p>
        </w:tc>
        <w:tc>
          <w:tcPr>
            <w:tcW w:type="dxa" w:w="1728"/>
          </w:tcPr>
          <w:p>
            <w:r>
              <w:t>+$45,000</w:t>
            </w:r>
          </w:p>
        </w:tc>
        <w:tc>
          <w:tcPr>
            <w:tcW w:type="dxa" w:w="1728"/>
          </w:tcPr>
          <w:p>
            <w:r>
              <w:t>-</w:t>
            </w:r>
          </w:p>
        </w:tc>
      </w:tr>
      <w:tr>
        <w:tc>
          <w:tcPr>
            <w:tcW w:type="dxa" w:w="1728"/>
          </w:tcPr>
          <w:p>
            <w:r>
              <w:t>EBITDA Margin %</w:t>
            </w:r>
          </w:p>
        </w:tc>
        <w:tc>
          <w:tcPr>
            <w:tcW w:type="dxa" w:w="1728"/>
          </w:tcPr>
          <w:p>
            <w:r>
              <w:t>-37.3%</w:t>
            </w:r>
          </w:p>
        </w:tc>
        <w:tc>
          <w:tcPr>
            <w:tcW w:type="dxa" w:w="1728"/>
          </w:tcPr>
          <w:p>
            <w:r>
              <w:t>-10.7%</w:t>
            </w:r>
          </w:p>
        </w:tc>
        <w:tc>
          <w:tcPr>
            <w:tcW w:type="dxa" w:w="1728"/>
          </w:tcPr>
          <w:p>
            <w:r>
              <w:t>+5.3%</w:t>
            </w:r>
          </w:p>
        </w:tc>
        <w:tc>
          <w:tcPr>
            <w:tcW w:type="dxa" w:w="1728"/>
          </w:tcPr>
          <w:p>
            <w:r>
              <w:t>-</w:t>
            </w:r>
          </w:p>
        </w:tc>
      </w:tr>
    </w:tbl>
    <w:p/>
    <w:p>
      <w:r>
        <w:rPr>
          <w:b/>
        </w:rPr>
        <w:t>Notes Importantes:</w:t>
      </w:r>
      <w:r>
        <w:br/>
        <w:t>• Perte intentionnelle Year 1-2 (investment bi-continental + Phase 2 IA)</w:t>
      </w:r>
      <w:r>
        <w:br/>
        <w:t>• Profitabilité Year 3 malgré investissement IA massif ($50K An 2-3)</w:t>
      </w:r>
      <w:r>
        <w:br/>
        <w:t>• Trade-off: Profitabilité An 3 réduite (5.3%) MAIS unlock croissance exponentielle An 4-5</w:t>
      </w:r>
    </w:p>
    <w:p>
      <w:pPr>
        <w:pStyle w:val="Heading1"/>
      </w:pPr>
      <w:r>
        <w:t>UNIT ECONOMICS SUPÉRIEURS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Metric</w:t>
            </w:r>
          </w:p>
        </w:tc>
        <w:tc>
          <w:tcPr>
            <w:tcW w:type="dxa" w:w="2160"/>
          </w:tcPr>
          <w:p>
            <w:r>
              <w:t>GBCM Model</w:t>
            </w:r>
          </w:p>
        </w:tc>
        <w:tc>
          <w:tcPr>
            <w:tcW w:type="dxa" w:w="2160"/>
          </w:tcPr>
          <w:p>
            <w:r>
              <w:t>Traditional Coaching</w:t>
            </w:r>
          </w:p>
        </w:tc>
        <w:tc>
          <w:tcPr>
            <w:tcW w:type="dxa" w:w="2160"/>
          </w:tcPr>
          <w:p>
            <w:r>
              <w:t>Advantage</w:t>
            </w:r>
          </w:p>
        </w:tc>
      </w:tr>
      <w:tr>
        <w:tc>
          <w:tcPr>
            <w:tcW w:type="dxa" w:w="2160"/>
          </w:tcPr>
          <w:p>
            <w:r>
              <w:t>Clients per Coach</w:t>
            </w:r>
          </w:p>
        </w:tc>
        <w:tc>
          <w:tcPr>
            <w:tcW w:type="dxa" w:w="2160"/>
          </w:tcPr>
          <w:p>
            <w:r>
              <w:t>60</w:t>
            </w:r>
          </w:p>
        </w:tc>
        <w:tc>
          <w:tcPr>
            <w:tcW w:type="dxa" w:w="2160"/>
          </w:tcPr>
          <w:p>
            <w:r>
              <w:t>15</w:t>
            </w:r>
          </w:p>
        </w:tc>
        <w:tc>
          <w:tcPr>
            <w:tcW w:type="dxa" w:w="2160"/>
          </w:tcPr>
          <w:p>
            <w:r>
              <w:t>4x capacity</w:t>
            </w:r>
          </w:p>
        </w:tc>
      </w:tr>
      <w:tr>
        <w:tc>
          <w:tcPr>
            <w:tcW w:type="dxa" w:w="2160"/>
          </w:tcPr>
          <w:p>
            <w:r>
              <w:t>Gross Margin</w:t>
            </w:r>
          </w:p>
        </w:tc>
        <w:tc>
          <w:tcPr>
            <w:tcW w:type="dxa" w:w="2160"/>
          </w:tcPr>
          <w:p>
            <w:r>
              <w:t>92%</w:t>
            </w:r>
          </w:p>
        </w:tc>
        <w:tc>
          <w:tcPr>
            <w:tcW w:type="dxa" w:w="2160"/>
          </w:tcPr>
          <w:p>
            <w:r>
              <w:t>60%</w:t>
            </w:r>
          </w:p>
        </w:tc>
        <w:tc>
          <w:tcPr>
            <w:tcW w:type="dxa" w:w="2160"/>
          </w:tcPr>
          <w:p>
            <w:r>
              <w:t>+32pp</w:t>
            </w:r>
          </w:p>
        </w:tc>
      </w:tr>
      <w:tr>
        <w:tc>
          <w:tcPr>
            <w:tcW w:type="dxa" w:w="2160"/>
          </w:tcPr>
          <w:p>
            <w:r>
              <w:t>LTV (3-year avg)</w:t>
            </w:r>
          </w:p>
        </w:tc>
        <w:tc>
          <w:tcPr>
            <w:tcW w:type="dxa" w:w="2160"/>
          </w:tcPr>
          <w:p>
            <w:r>
              <w:t>$36,000</w:t>
            </w:r>
          </w:p>
        </w:tc>
        <w:tc>
          <w:tcPr>
            <w:tcW w:type="dxa" w:w="2160"/>
          </w:tcPr>
          <w:p>
            <w:r>
              <w:t>$12,000</w:t>
            </w:r>
          </w:p>
        </w:tc>
        <w:tc>
          <w:tcPr>
            <w:tcW w:type="dxa" w:w="2160"/>
          </w:tcPr>
          <w:p>
            <w:r>
              <w:t>3x</w:t>
            </w:r>
          </w:p>
        </w:tc>
      </w:tr>
      <w:tr>
        <w:tc>
          <w:tcPr>
            <w:tcW w:type="dxa" w:w="2160"/>
          </w:tcPr>
          <w:p>
            <w:r>
              <w:t>CAC</w:t>
            </w:r>
          </w:p>
        </w:tc>
        <w:tc>
          <w:tcPr>
            <w:tcW w:type="dxa" w:w="2160"/>
          </w:tcPr>
          <w:p>
            <w:r>
              <w:t>$2K-4K</w:t>
            </w:r>
          </w:p>
        </w:tc>
        <w:tc>
          <w:tcPr>
            <w:tcW w:type="dxa" w:w="2160"/>
          </w:tcPr>
          <w:p>
            <w:r>
              <w:t>$1K-2K</w:t>
            </w:r>
          </w:p>
        </w:tc>
        <w:tc>
          <w:tcPr>
            <w:tcW w:type="dxa" w:w="2160"/>
          </w:tcPr>
          <w:p>
            <w:r>
              <w:t>Higher but justified</w:t>
            </w:r>
          </w:p>
        </w:tc>
      </w:tr>
      <w:tr>
        <w:tc>
          <w:tcPr>
            <w:tcW w:type="dxa" w:w="2160"/>
          </w:tcPr>
          <w:p>
            <w:r>
              <w:t>LTV:CAC</w:t>
            </w:r>
          </w:p>
        </w:tc>
        <w:tc>
          <w:tcPr>
            <w:tcW w:type="dxa" w:w="2160"/>
          </w:tcPr>
          <w:p>
            <w:r>
              <w:t>6-18:1</w:t>
            </w:r>
          </w:p>
        </w:tc>
        <w:tc>
          <w:tcPr>
            <w:tcW w:type="dxa" w:w="2160"/>
          </w:tcPr>
          <w:p>
            <w:r>
              <w:t>3-6:1</w:t>
            </w:r>
          </w:p>
        </w:tc>
        <w:tc>
          <w:tcPr>
            <w:tcW w:type="dxa" w:w="2160"/>
          </w:tcPr>
          <w:p>
            <w:r>
              <w:t>2-3x better</w:t>
            </w:r>
          </w:p>
        </w:tc>
      </w:tr>
    </w:tbl>
    <w:p/>
    <w:p>
      <w:r>
        <w:rPr>
          <w:b/>
        </w:rPr>
        <w:t xml:space="preserve">Implication: </w:t>
      </w:r>
      <w:r>
        <w:t>Profitable dès Year 3, scalable sans capital massif, attractive pour acquisition (4-8x EBITDA multiples)</w:t>
      </w:r>
    </w:p>
    <w:p>
      <w:pPr>
        <w:pStyle w:val="Heading1"/>
      </w:pPr>
      <w:r>
        <w:t>FINANCEMENT REQUIS</w:t>
      </w:r>
    </w:p>
    <w:p>
      <w:r>
        <w:rPr>
          <w:b/>
        </w:rPr>
        <w:t>Besoin Capital Total (3 ans): $125-135,000</w:t>
      </w:r>
      <w:r>
        <w:br/>
        <w:br/>
      </w:r>
      <w:r>
        <w:rPr>
          <w:b/>
        </w:rPr>
        <w:t>Year 1 Initial: $75,000</w:t>
      </w:r>
      <w:r>
        <w:t xml:space="preserve"> (Bootstrap - Founder Self-Funding)</w:t>
      </w:r>
      <w:r>
        <w:br/>
        <w:t>• Marketing &amp; Launch (Bi-Continental): $25,000</w:t>
      </w:r>
      <w:r>
        <w:br/>
        <w:t>• Technology &amp; Platform (Lions Dev): $20,000</w:t>
      </w:r>
      <w:r>
        <w:br/>
        <w:t>• SaaS &amp; Tools: $10,000</w:t>
      </w:r>
      <w:r>
        <w:br/>
        <w:t>• Legal &amp; Formation: $10,000</w:t>
      </w:r>
      <w:r>
        <w:br/>
        <w:t>• Working Capital Buffer: $10,000</w:t>
      </w:r>
      <w:r>
        <w:br/>
        <w:br/>
      </w:r>
      <w:r>
        <w:rPr>
          <w:b/>
        </w:rPr>
        <w:t>Year 2 Additional: $50-60,000</w:t>
      </w:r>
      <w:r>
        <w:t xml:space="preserve"> (Revenue-based financing OU advance payments)</w:t>
      </w:r>
      <w:r>
        <w:br/>
        <w:t>• IA/ML Infrastructure: $15,000</w:t>
      </w:r>
      <w:r>
        <w:br/>
        <w:t>• Lions Dev - Features IA: $20,000</w:t>
      </w:r>
      <w:r>
        <w:br/>
        <w:t>• Marketing Scale Africa: $15,000</w:t>
      </w:r>
      <w:r>
        <w:br/>
        <w:t>• Working Capital: $10,000</w:t>
      </w:r>
    </w:p>
    <w:p/>
    <w:p>
      <w:r>
        <w:rPr>
          <w:b/>
        </w:rPr>
        <w:t>Expected ROI:</w:t>
      </w:r>
      <w:r>
        <w:br/>
        <w:t>• 3-year: Business equity value Year 5 projected $3-8M (4-8x EBITDA multiples)</w:t>
      </w:r>
      <w:r>
        <w:br/>
        <w:t>• Trade-off: Court terme moins profitable, long terme exponential grâce IA</w:t>
      </w:r>
    </w:p>
    <w:p>
      <w:pPr>
        <w:pStyle w:val="Heading1"/>
      </w:pPr>
      <w:r>
        <w:t>ÉQUIPE FONDATRICE</w:t>
      </w:r>
    </w:p>
    <w:p>
      <w:r>
        <w:rPr>
          <w:b/>
        </w:rPr>
        <w:t>Abdoul Karim GBANE - Founder &amp; CEO</w:t>
      </w:r>
      <w:r>
        <w:br/>
        <w:br/>
      </w:r>
      <w:r>
        <w:t>Background:</w:t>
      </w:r>
      <w:r>
        <w:br/>
        <w:t>• 20+ years experience in business leadership, strategy consulting, executive coaching</w:t>
      </w:r>
      <w:r>
        <w:br/>
        <w:t>• 100+ CEOs coached across industries</w:t>
      </w:r>
      <w:r>
        <w:br/>
        <w:t>• Track record: Helped 15+ clients achieve 3x+ revenue growth within 24 months</w:t>
      </w:r>
      <w:r>
        <w:br/>
        <w:t>• Specializations: Scaling operations ($1M→$10M), digital transformation, leadership development</w:t>
      </w:r>
    </w:p>
    <w:p/>
    <w:p>
      <w:r>
        <w:rPr>
          <w:b/>
        </w:rPr>
        <w:t xml:space="preserve">Vision: </w:t>
      </w:r>
      <w:r>
        <w:t>"Democratize access to world-class strategic expertise for all growth-stage businesses, leveraging technology to deliver exceptional outcomes at accessible prices."</w:t>
      </w:r>
    </w:p>
    <w:p>
      <w:pPr>
        <w:pStyle w:val="Heading1"/>
      </w:pPr>
      <w:r>
        <w:t>MILESTONES CLÉS (18 MOIS)</w:t>
      </w:r>
    </w:p>
    <w:p>
      <w:r>
        <w:rPr>
          <w:b/>
        </w:rPr>
        <w:t>Q1 2026 (Months 1-3): LAUNCH</w:t>
      </w:r>
      <w:r>
        <w:br/>
        <w:t>• Launch GBCM Hub platform MVP</w:t>
      </w:r>
      <w:r>
        <w:br/>
        <w:t>• Target: 10 clients, $100K ARR pace</w:t>
      </w:r>
      <w:r>
        <w:br/>
        <w:t>• Success Criteria: NPS 40+, 4.3+ rating</w:t>
      </w:r>
    </w:p>
    <w:p>
      <w:r>
        <w:rPr>
          <w:b/>
        </w:rPr>
        <w:br/>
        <w:t>Q2 2026 (Months 4-6): TRACTION</w:t>
      </w:r>
      <w:r>
        <w:br/>
        <w:t>• First partnership signed</w:t>
      </w:r>
      <w:r>
        <w:br/>
        <w:t>• Target: 20 clients, $200K ARR pace</w:t>
      </w:r>
      <w:r>
        <w:br/>
        <w:t>• Success Criteria: NPS 45+, first referral</w:t>
      </w:r>
    </w:p>
    <w:p>
      <w:r>
        <w:rPr>
          <w:b/>
        </w:rPr>
        <w:br/>
        <w:t>Q3 2026 (Months 7-9): SCALE PREP</w:t>
      </w:r>
      <w:r>
        <w:br/>
        <w:t>• Launch podcast "The Scale Playbook"</w:t>
      </w:r>
      <w:r>
        <w:br/>
        <w:t>• Target: 25 clients, $250K ARR pace</w:t>
      </w:r>
      <w:r>
        <w:br/>
        <w:t>• LinkedIn: 5,000 followers milestone</w:t>
      </w:r>
    </w:p>
    <w:p>
      <w:r>
        <w:rPr>
          <w:b/>
        </w:rPr>
        <w:br/>
        <w:t>Q4 2026 (Months 10-12): MOMENTUM</w:t>
      </w:r>
      <w:r>
        <w:br/>
        <w:t>• Target: 30 clients - YEAR 1 TARGET ACHIEVED!</w:t>
      </w:r>
      <w:r>
        <w:br/>
        <w:t>• Success Criteria: 80% renewal rate, $180K ARR</w:t>
      </w:r>
    </w:p>
    <w:p>
      <w:r>
        <w:rPr>
          <w:b/>
        </w:rPr>
        <w:br/>
        <w:t>H1 2027 (Months 13-18): TEAM &amp; CASHFLOW+</w:t>
      </w:r>
      <w:r>
        <w:br/>
        <w:t>• Hire Sales Manager (0.5 FTE)</w:t>
      </w:r>
      <w:r>
        <w:br/>
        <w:t>• CASHFLOW POSITIVE ACHIEVED (June 2027)!</w:t>
      </w:r>
      <w:r>
        <w:br/>
        <w:t>• Target: 45 clients, $50K reserves</w:t>
      </w:r>
    </w:p>
    <w:p>
      <w:pPr>
        <w:pStyle w:val="Heading1"/>
      </w:pPr>
      <w:r>
        <w:t>RISQUES PRINCIPAUX &amp; MITIGATION</w:t>
      </w:r>
    </w:p>
    <w:p>
      <w:r>
        <w:rPr>
          <w:b/>
        </w:rPr>
        <w:t>1. Cash Flow Crisis Year 1</w:t>
      </w:r>
      <w:r>
        <w:t xml:space="preserve"> (Probabilité: 3/5 | Impact: 5/5)</w:t>
      </w:r>
      <w:r>
        <w:br/>
        <w:t>Mitigation: Conservative projections, prepayment model (50% upfront), $25K emergency backup</w:t>
      </w:r>
    </w:p>
    <w:p>
      <w:r>
        <w:rPr>
          <w:b/>
        </w:rPr>
        <w:br/>
        <w:t>2. Founder Burnout</w:t>
      </w:r>
      <w:r>
        <w:t xml:space="preserve"> (Probabilité: 4/5 | Impact: 4/5)</w:t>
      </w:r>
      <w:r>
        <w:br/>
        <w:t>Mitigation: Time boundaries (50h/week max), delegate early (VA Month 1), AI handles 60% of questions</w:t>
      </w:r>
    </w:p>
    <w:p>
      <w:r>
        <w:rPr>
          <w:b/>
        </w:rPr>
        <w:br/>
        <w:t>3. Market Saturation</w:t>
      </w:r>
      <w:r>
        <w:t xml:space="preserve"> (Probabilité: 4/5 | Impact: 4/5)</w:t>
      </w:r>
      <w:r>
        <w:br/>
        <w:t>Mitigation: Niche specialization, tech differentiation (AI 12-18 month lead), proprietary IP (trademarked)</w:t>
      </w:r>
    </w:p>
    <w:p>
      <w:r>
        <w:rPr>
          <w:b/>
        </w:rPr>
        <w:br/>
        <w:t>4. Economic Recession</w:t>
      </w:r>
      <w:r>
        <w:t xml:space="preserve"> (Probabilité: 3/5 | Impact: 5/5)</w:t>
      </w:r>
      <w:r>
        <w:br/>
        <w:t>Mitigation: Diversify industries (70% recession-resistant), lock-in contracts (12-month), cash reserves (6 months)</w:t>
      </w:r>
    </w:p>
    <w:p>
      <w:r>
        <w:rPr>
          <w:b/>
        </w:rPr>
        <w:br/>
        <w:t>5. AI Disruption</w:t>
      </w:r>
      <w:r>
        <w:t xml:space="preserve"> (Probabilité: 3/5 | Impact: 5/5)</w:t>
      </w:r>
      <w:r>
        <w:br/>
        <w:t>Mitigation: We ARE the AI disruption (AI-first positioning), Human + AI hybrid, continuous upgrade</w:t>
      </w:r>
    </w:p>
    <w:p>
      <w:pPr>
        <w:pStyle w:val="Heading1"/>
      </w:pPr>
      <w:r>
        <w:t>CALL TO ACTION</w:t>
      </w:r>
    </w:p>
    <w:p>
      <w:r>
        <w:rPr>
          <w:b/>
        </w:rPr>
        <w:t>Pourquoi GBCM va Réussir:</w:t>
      </w:r>
      <w:r>
        <w:br/>
        <w:t>✓ Founder Expertise: 20+ years, 100+ CEOs coached, proven track record</w:t>
      </w:r>
      <w:r>
        <w:br/>
        <w:t>✓ Market Opportunity: $20B TAM, 17% CAGR, weak competition</w:t>
      </w:r>
      <w:r>
        <w:br/>
        <w:t>✓ Technology Moat: AI Success Coach™, 12-18 month lead, data flywheel</w:t>
      </w:r>
      <w:r>
        <w:br/>
        <w:t>✓ Proven Methodologies: 3 trademarked frameworks, 50+ businesses validated</w:t>
      </w:r>
      <w:r>
        <w:br/>
        <w:t>✓ Capital Efficiency: Bootstrap to profitability, 41% ROI 3 ans (1,200% An 5)</w:t>
      </w:r>
      <w:r>
        <w:br/>
        <w:t>✓ Unit Economics: 92% gross margin, 6-18:1 LTV:CAC, scalable model</w:t>
      </w:r>
    </w:p>
    <w:p/>
    <w:p>
      <w:r>
        <w:t>________________________________________________________________________________</w:t>
      </w:r>
    </w:p>
    <w:p>
      <w:pPr>
        <w:jc w:val="center"/>
      </w:pPr>
      <w:r>
        <w:rPr>
          <w:b/>
        </w:rPr>
        <w:t>CONTACT</w:t>
      </w:r>
      <w:r>
        <w:br/>
        <w:br/>
        <w:t>Abdoul Karim GBANE</w:t>
      </w:r>
      <w:r>
        <w:br/>
        <w:t>Founder &amp; CEO, GBCM LLC</w:t>
      </w:r>
      <w:r>
        <w:br/>
        <w:br/>
        <w:t>📧 Email: gregory@gbcm.com</w:t>
      </w:r>
      <w:r>
        <w:br/>
        <w:t>🌐 Website: www.gbcm.com</w:t>
      </w:r>
    </w:p>
    <w:p/>
    <w:p>
      <w:pPr>
        <w:jc w:val="center"/>
      </w:pPr>
      <w:r>
        <w:rPr>
          <w:i/>
          <w:sz w:val="24"/>
        </w:rPr>
        <w:t>"Transforming ambition into sustainable growth, one leader at a time."</w:t>
      </w:r>
    </w:p>
    <w:p/>
    <w:p>
      <w:r>
        <w:t>________________________________________________________________________________</w:t>
      </w:r>
    </w:p>
    <w:p>
      <w:pPr>
        <w:jc w:val="center"/>
      </w:pPr>
      <w:r>
        <w:rPr>
          <w:color w:val="808080"/>
          <w:sz w:val="18"/>
        </w:rPr>
        <w:t>© 2025 GBCM LLC - Executive Summary v2.1</w:t>
      </w:r>
    </w:p>
    <w:p>
      <w:pPr>
        <w:jc w:val="center"/>
      </w:pPr>
      <w:r>
        <w:rPr>
          <w:color w:val="808080"/>
          <w:sz w:val="18"/>
        </w:rPr>
        <w:t>Business Plan 2025-2028 | Bi-Continental Model (US + Africa)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00336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0066CC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